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default" w:ascii="TimesNewRoman" w:hAnsi="TimesNewRoman" w:eastAsia="华文中宋" w:cs="TimesNewRoman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color w:val="000000"/>
          <w:sz w:val="36"/>
          <w:szCs w:val="36"/>
        </w:rPr>
      </w:pPr>
      <w:r>
        <w:rPr>
          <w:rFonts w:hint="eastAsia" w:ascii="TimesNewRoman" w:hAnsi="TimesNewRoman" w:eastAsia="华文中宋" w:cs="TimesNewRoman"/>
          <w:b/>
          <w:color w:val="000000"/>
          <w:sz w:val="36"/>
          <w:szCs w:val="36"/>
          <w:lang w:eastAsia="zh-CN"/>
        </w:rPr>
        <w:t>淮南市谢家集区人民检察院</w:t>
      </w:r>
      <w:r>
        <w:rPr>
          <w:rFonts w:hint="default" w:ascii="TimesNewRoman" w:hAnsi="TimesNewRoman" w:eastAsia="华文中宋" w:cs="TimesNewRoman"/>
          <w:b/>
          <w:color w:val="000000"/>
          <w:sz w:val="36"/>
          <w:szCs w:val="36"/>
          <w:lang w:val="en"/>
        </w:rPr>
        <w:t>2024</w:t>
      </w:r>
      <w:r>
        <w:rPr>
          <w:rFonts w:hint="default" w:ascii="TimesNewRoman" w:hAnsi="TimesNewRoman" w:eastAsia="华文中宋" w:cs="TimesNewRoman"/>
          <w:b/>
          <w:color w:val="000000"/>
          <w:sz w:val="36"/>
          <w:szCs w:val="36"/>
        </w:rPr>
        <w:t>年一般公共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color w:val="000000"/>
          <w:sz w:val="36"/>
          <w:szCs w:val="36"/>
        </w:rPr>
      </w:pPr>
      <w:r>
        <w:rPr>
          <w:rFonts w:hint="default" w:ascii="TimesNewRoman" w:hAnsi="TimesNewRoman" w:eastAsia="华文中宋" w:cs="TimesNewRoman"/>
          <w:b/>
          <w:color w:val="000000"/>
          <w:sz w:val="36"/>
          <w:szCs w:val="36"/>
        </w:rPr>
        <w:t>预算“三公”经费预算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outlineLvl w:val="0"/>
        <w:rPr>
          <w:rFonts w:hint="default" w:ascii="TimesNewRoman" w:hAnsi="TimesNewRoman" w:eastAsia="楷体_GB2312" w:cs="TimesNewRoman"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default" w:ascii="TimesNewRoman" w:hAnsi="TimesNewRoman" w:cs="TimesNewRoman"/>
          <w:color w:val="000000"/>
          <w:sz w:val="6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outlineLvl w:val="0"/>
        <w:rPr>
          <w:rFonts w:hint="default" w:ascii="TimesNewRoman" w:hAnsi="TimesNewRoman" w:eastAsia="黑体" w:cs="TimesNewRoman"/>
          <w:color w:val="000000"/>
          <w:szCs w:val="32"/>
        </w:rPr>
      </w:pPr>
      <w:r>
        <w:rPr>
          <w:rFonts w:hint="default" w:ascii="TimesNewRoman" w:hAnsi="TimesNewRoman" w:eastAsia="黑体" w:cs="TimesNewRoman"/>
          <w:color w:val="000000"/>
          <w:szCs w:val="32"/>
        </w:rPr>
        <w:t>一、</w:t>
      </w:r>
      <w:r>
        <w:rPr>
          <w:rFonts w:hint="default" w:ascii="TimesNewRoman" w:hAnsi="TimesNewRoman" w:eastAsia="黑体" w:cs="TimesNewRoman"/>
          <w:color w:val="000000"/>
          <w:szCs w:val="32"/>
          <w:lang w:val="en"/>
        </w:rPr>
        <w:t>2024</w:t>
      </w:r>
      <w:r>
        <w:rPr>
          <w:rFonts w:hint="default" w:ascii="TimesNewRoman" w:hAnsi="TimesNewRoman" w:eastAsia="黑体" w:cs="TimesNewRoman"/>
          <w:color w:val="000000"/>
          <w:szCs w:val="32"/>
        </w:rPr>
        <w:t>年一般公共预算“三公”经费支出预算表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rPr>
          <w:rStyle w:val="5"/>
          <w:rFonts w:hint="default" w:ascii="TimesNewRoman" w:hAnsi="TimesNewRoman" w:cs="TimesNewRoman"/>
          <w:b w:val="0"/>
          <w:bCs w:val="0"/>
          <w:color w:val="000000"/>
          <w:szCs w:val="21"/>
        </w:rPr>
      </w:pPr>
      <w:r>
        <w:rPr>
          <w:rStyle w:val="5"/>
          <w:rFonts w:hint="default" w:ascii="TimesNewRoman" w:hAnsi="TimesNewRoman" w:cs="TimesNewRoman"/>
          <w:b w:val="0"/>
          <w:bCs w:val="0"/>
          <w:color w:val="000000"/>
          <w:szCs w:val="21"/>
        </w:rPr>
        <w:t xml:space="preserve">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jc w:val="right"/>
        <w:rPr>
          <w:rStyle w:val="5"/>
          <w:rFonts w:hint="default" w:ascii="TimesNewRoman" w:hAnsi="TimesNewRoman" w:cs="TimesNewRoman"/>
          <w:b w:val="0"/>
          <w:bCs w:val="0"/>
          <w:color w:val="000000"/>
          <w:sz w:val="28"/>
          <w:szCs w:val="28"/>
        </w:rPr>
      </w:pPr>
      <w:r>
        <w:rPr>
          <w:rStyle w:val="5"/>
          <w:rFonts w:hint="default" w:ascii="TimesNewRoman" w:hAnsi="TimesNewRoman" w:cs="TimesNewRoman"/>
          <w:b w:val="0"/>
          <w:bCs w:val="0"/>
          <w:color w:val="000000"/>
          <w:szCs w:val="21"/>
        </w:rPr>
        <w:t xml:space="preserve">      </w:t>
      </w:r>
      <w:r>
        <w:rPr>
          <w:rStyle w:val="5"/>
          <w:rFonts w:hint="default" w:ascii="TimesNewRoman" w:hAnsi="TimesNewRoman" w:cs="TimesNewRoman"/>
          <w:b w:val="0"/>
          <w:bCs w:val="0"/>
          <w:color w:val="000000"/>
          <w:sz w:val="28"/>
          <w:szCs w:val="28"/>
        </w:rPr>
        <w:t>单位：万元</w:t>
      </w:r>
    </w:p>
    <w:tbl>
      <w:tblPr>
        <w:tblStyle w:val="3"/>
        <w:tblW w:w="8925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  <w:t>公务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NewRoman" w:hAnsi="TimesNewRoman" w:cs="TimesNewRoman"/>
                <w:b/>
                <w:bCs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firstLine="330" w:firstLineChars="150"/>
              <w:jc w:val="center"/>
              <w:rPr>
                <w:rFonts w:hint="default" w:ascii="TimesNewRoman" w:hAnsi="TimesNewRoman" w:eastAsia="仿宋_GB2312" w:cs="TimesNew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color w:val="000000"/>
                <w:kern w:val="0"/>
                <w:sz w:val="22"/>
                <w:szCs w:val="22"/>
                <w:lang w:val="en-US" w:eastAsia="zh-CN"/>
              </w:rPr>
              <w:t>30.0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NewRoman" w:hAnsi="TimesNewRoman" w:eastAsia="仿宋_GB2312" w:cs="TimesNew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color w:val="000000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eastAsia="仿宋_GB2312" w:cs="TimesNew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color w:val="000000"/>
                <w:kern w:val="0"/>
                <w:sz w:val="22"/>
                <w:szCs w:val="22"/>
                <w:lang w:val="en-US" w:eastAsia="zh-CN"/>
              </w:rPr>
              <w:t>28.0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firstLine="110" w:firstLineChars="50"/>
              <w:jc w:val="center"/>
              <w:rPr>
                <w:rFonts w:hint="default" w:ascii="TimesNewRoman" w:hAnsi="TimesNewRoman" w:eastAsia="仿宋_GB2312" w:cs="TimesNew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color w:val="000000"/>
                <w:kern w:val="0"/>
                <w:sz w:val="22"/>
                <w:szCs w:val="22"/>
                <w:lang w:val="en-US" w:eastAsia="zh-CN"/>
              </w:rPr>
              <w:t>18.0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firstLine="110" w:firstLineChars="50"/>
              <w:jc w:val="center"/>
              <w:rPr>
                <w:rFonts w:hint="default" w:ascii="TimesNewRoman" w:hAnsi="TimesNewRoman" w:eastAsia="仿宋_GB2312" w:cs="TimesNew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color w:val="000000"/>
                <w:kern w:val="0"/>
                <w:sz w:val="22"/>
                <w:szCs w:val="22"/>
                <w:lang w:val="en-US" w:eastAsia="zh-CN"/>
              </w:rPr>
              <w:t>10.0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eastAsia="仿宋_GB2312" w:cs="TimesNew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color w:val="000000"/>
                <w:kern w:val="0"/>
                <w:sz w:val="22"/>
                <w:szCs w:val="22"/>
                <w:lang w:val="en-US" w:eastAsia="zh-CN"/>
              </w:rPr>
              <w:t>2.0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outlineLvl w:val="0"/>
        <w:rPr>
          <w:rFonts w:hint="default" w:ascii="TimesNewRoman" w:hAnsi="TimesNewRoman" w:eastAsia="黑体" w:cs="TimesNewRoman"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outlineLvl w:val="0"/>
        <w:rPr>
          <w:rFonts w:hint="default" w:ascii="TimesNewRoman" w:hAnsi="TimesNewRoman" w:eastAsia="黑体" w:cs="TimesNewRoman"/>
          <w:color w:val="000000"/>
          <w:spacing w:val="-6"/>
          <w:szCs w:val="32"/>
        </w:rPr>
      </w:pPr>
      <w:r>
        <w:rPr>
          <w:rFonts w:hint="default" w:ascii="TimesNewRoman" w:hAnsi="TimesNewRoman" w:eastAsia="黑体" w:cs="TimesNewRoman"/>
          <w:color w:val="000000"/>
          <w:szCs w:val="32"/>
        </w:rPr>
        <w:t>二、</w:t>
      </w:r>
      <w:r>
        <w:rPr>
          <w:rFonts w:hint="default" w:ascii="TimesNewRoman" w:hAnsi="TimesNewRoman" w:eastAsia="黑体" w:cs="TimesNewRoman"/>
          <w:color w:val="000000"/>
          <w:spacing w:val="-6"/>
          <w:szCs w:val="32"/>
          <w:lang w:val="en"/>
        </w:rPr>
        <w:t>2024</w:t>
      </w:r>
      <w:r>
        <w:rPr>
          <w:rFonts w:hint="default" w:ascii="TimesNewRoman" w:hAnsi="TimesNewRoman" w:eastAsia="黑体" w:cs="TimesNewRoman"/>
          <w:color w:val="000000"/>
          <w:spacing w:val="-6"/>
          <w:szCs w:val="32"/>
        </w:rPr>
        <w:t>年一般公共预算“三公”经费支出预算情况说明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hint="default" w:ascii="TimesNewRoman" w:hAnsi="TimesNewRoman" w:cs="TimesNewRoman"/>
          <w:color w:val="000000"/>
          <w:szCs w:val="32"/>
        </w:rPr>
      </w:pPr>
      <w:r>
        <w:rPr>
          <w:rFonts w:hint="eastAsia" w:ascii="TimesNewRoman" w:hAnsi="TimesNewRoman" w:cs="TimesNewRoman"/>
          <w:color w:val="000000"/>
          <w:szCs w:val="32"/>
          <w:lang w:eastAsia="zh-CN"/>
        </w:rPr>
        <w:t>淮南市谢家集区人民检察院</w:t>
      </w:r>
      <w:r>
        <w:rPr>
          <w:rFonts w:hint="default" w:ascii="TimesNewRoman" w:hAnsi="TimesNewRoman" w:cs="TimesNewRoman"/>
          <w:color w:val="000000"/>
          <w:szCs w:val="32"/>
          <w:lang w:val="en"/>
        </w:rPr>
        <w:t>2024</w:t>
      </w:r>
      <w:r>
        <w:rPr>
          <w:rFonts w:hint="default" w:ascii="TimesNewRoman" w:hAnsi="TimesNewRoman" w:cs="TimesNewRoman"/>
          <w:color w:val="000000"/>
          <w:szCs w:val="32"/>
        </w:rPr>
        <w:t>年一般公共预算“三公”经费支出预算为</w:t>
      </w:r>
      <w:r>
        <w:rPr>
          <w:rFonts w:hint="eastAsia" w:ascii="TimesNewRoman" w:hAnsi="TimesNewRoman" w:cs="TimesNewRoman"/>
          <w:color w:val="000000"/>
          <w:szCs w:val="32"/>
          <w:lang w:val="en-US" w:eastAsia="zh-CN"/>
        </w:rPr>
        <w:t>30</w:t>
      </w:r>
      <w:r>
        <w:rPr>
          <w:rFonts w:hint="default" w:ascii="TimesNewRoman" w:hAnsi="TimesNewRoman" w:cs="TimesNewRoman"/>
          <w:color w:val="000000"/>
          <w:szCs w:val="32"/>
        </w:rPr>
        <w:t>万元，比</w:t>
      </w:r>
      <w:r>
        <w:rPr>
          <w:rFonts w:hint="eastAsia" w:ascii="TimesNewRoman" w:hAnsi="TimesNewRoman" w:cs="TimesNewRoman"/>
          <w:color w:val="000000"/>
          <w:szCs w:val="32"/>
          <w:lang w:eastAsia="zh-CN"/>
        </w:rPr>
        <w:t>2023</w:t>
      </w:r>
      <w:r>
        <w:rPr>
          <w:rFonts w:hint="default" w:ascii="TimesNewRoman" w:hAnsi="TimesNewRoman" w:cs="TimesNewRoman"/>
          <w:color w:val="000000"/>
          <w:szCs w:val="32"/>
        </w:rPr>
        <w:t>年预算减少</w:t>
      </w:r>
      <w:r>
        <w:rPr>
          <w:rFonts w:hint="eastAsia" w:ascii="TimesNewRoman" w:hAnsi="TimesNewRoman" w:cs="TimesNewRoman"/>
          <w:color w:val="000000"/>
          <w:szCs w:val="32"/>
          <w:lang w:val="en-US" w:eastAsia="zh-CN"/>
        </w:rPr>
        <w:t>29</w:t>
      </w:r>
      <w:r>
        <w:rPr>
          <w:rFonts w:hint="default" w:ascii="TimesNewRoman" w:hAnsi="TimesNewRoman" w:cs="TimesNewRoman"/>
          <w:color w:val="000000"/>
          <w:szCs w:val="32"/>
        </w:rPr>
        <w:t>万元，下降</w:t>
      </w:r>
      <w:r>
        <w:rPr>
          <w:rFonts w:hint="eastAsia" w:ascii="TimesNewRoman" w:hAnsi="TimesNewRoman" w:cs="TimesNewRoman"/>
          <w:color w:val="000000"/>
          <w:szCs w:val="32"/>
          <w:lang w:val="en-US" w:eastAsia="zh-CN"/>
        </w:rPr>
        <w:t>49.15</w:t>
      </w:r>
      <w:r>
        <w:rPr>
          <w:rFonts w:hint="default" w:ascii="TimesNewRoman" w:hAnsi="TimesNewRoman" w:cs="TimesNewRoman"/>
          <w:color w:val="000000"/>
          <w:szCs w:val="32"/>
        </w:rPr>
        <w:t>%。其中：因公出国（境）费支出预算为</w:t>
      </w:r>
      <w:r>
        <w:rPr>
          <w:rFonts w:hint="eastAsia" w:ascii="TimesNewRoman" w:hAnsi="TimesNewRoman" w:cs="TimesNewRoman"/>
          <w:color w:val="000000"/>
          <w:szCs w:val="32"/>
          <w:lang w:val="en-US" w:eastAsia="zh-CN"/>
        </w:rPr>
        <w:t>0</w:t>
      </w:r>
      <w:r>
        <w:rPr>
          <w:rFonts w:hint="default" w:ascii="TimesNewRoman" w:hAnsi="TimesNewRoman" w:cs="TimesNewRoman"/>
          <w:color w:val="000000"/>
          <w:szCs w:val="32"/>
        </w:rPr>
        <w:t>万元，公务接待费支出预算为</w:t>
      </w:r>
      <w:r>
        <w:rPr>
          <w:rFonts w:hint="eastAsia" w:ascii="TimesNewRoman" w:hAnsi="TimesNewRoman" w:cs="TimesNewRoman"/>
          <w:color w:val="000000"/>
          <w:szCs w:val="32"/>
          <w:lang w:val="en-US" w:eastAsia="zh-CN"/>
        </w:rPr>
        <w:t>2</w:t>
      </w:r>
      <w:r>
        <w:rPr>
          <w:rFonts w:hint="default" w:ascii="TimesNewRoman" w:hAnsi="TimesNewRoman" w:cs="TimesNewRoman"/>
          <w:color w:val="000000"/>
          <w:szCs w:val="32"/>
        </w:rPr>
        <w:t>万元，公务用车购置及运行费支出预算为</w:t>
      </w:r>
      <w:r>
        <w:rPr>
          <w:rFonts w:hint="eastAsia" w:ascii="TimesNewRoman" w:hAnsi="TimesNewRoman" w:cs="TimesNewRoman"/>
          <w:color w:val="000000"/>
          <w:szCs w:val="32"/>
          <w:lang w:val="en-US" w:eastAsia="zh-CN"/>
        </w:rPr>
        <w:t>28</w:t>
      </w:r>
      <w:r>
        <w:rPr>
          <w:rFonts w:hint="default" w:ascii="TimesNewRoman" w:hAnsi="TimesNewRoman" w:cs="TimesNewRoman"/>
          <w:color w:val="000000"/>
          <w:szCs w:val="32"/>
        </w:rPr>
        <w:t>万元。具体情况如下：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rPr>
          <w:rFonts w:hint="default" w:ascii="TimesNewRoman" w:hAnsi="TimesNewRoman" w:eastAsia="仿宋_GB2312" w:cs="TimesNewRoman"/>
          <w:color w:val="000000"/>
          <w:sz w:val="32"/>
          <w:szCs w:val="32"/>
        </w:rPr>
      </w:pPr>
      <w:r>
        <w:rPr>
          <w:rFonts w:hint="default" w:ascii="TimesNewRoman" w:hAnsi="TimesNewRoman" w:eastAsia="仿宋_GB2312" w:cs="TimesNewRoman"/>
          <w:b/>
          <w:color w:val="000000"/>
          <w:sz w:val="32"/>
          <w:szCs w:val="32"/>
        </w:rPr>
        <w:t>（一）因公出国（境）费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支出预算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0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 xml:space="preserve">万元, 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eastAsia="zh-CN"/>
        </w:rPr>
        <w:t>与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2023年预算金额一致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。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原因主要是预计与上年度相比，无变化。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该项经费预算根据批准的因公临时出国（境）计划，按照规定标准安排；主要是用于</w:t>
      </w:r>
      <w:r>
        <w:rPr>
          <w:rFonts w:hint="eastAsia" w:ascii="仿宋_GB2312" w:hAnsi="仿宋" w:eastAsia="仿宋_GB2312" w:cs="Times New Roman"/>
          <w:sz w:val="32"/>
          <w:szCs w:val="32"/>
        </w:rPr>
        <w:t>因公出国（境）费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活动支出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。经费使用严格执行</w:t>
      </w:r>
      <w:r>
        <w:rPr>
          <w:rFonts w:hint="eastAsia" w:ascii="仿宋_GB2312" w:hAnsi="仿宋" w:eastAsia="仿宋_GB2312" w:cs="Times New Roman"/>
          <w:color w:val="000000"/>
          <w:kern w:val="2"/>
          <w:sz w:val="32"/>
          <w:szCs w:val="32"/>
        </w:rPr>
        <w:t>《淮南市市直党政机关因公临时出国经费管理办法》（淮财行政〔2014〕65号）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相关规定。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rPr>
          <w:rFonts w:hint="default" w:ascii="TimesNewRoman" w:hAnsi="TimesNewRoman" w:eastAsia="仿宋_GB2312" w:cs="TimesNewRoman"/>
          <w:color w:val="000000"/>
          <w:sz w:val="32"/>
          <w:szCs w:val="32"/>
        </w:rPr>
      </w:pPr>
      <w:r>
        <w:rPr>
          <w:rFonts w:hint="default" w:ascii="TimesNewRoman" w:hAnsi="TimesNewRoman" w:eastAsia="仿宋_GB2312" w:cs="TimesNewRoman"/>
          <w:b/>
          <w:color w:val="000000"/>
          <w:sz w:val="32"/>
          <w:szCs w:val="32"/>
        </w:rPr>
        <w:t>（二）公务用车购置及运行费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支出预算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28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万元，比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eastAsia="zh-CN"/>
        </w:rPr>
        <w:t>2023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年预算减少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29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万元，下降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50.88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%。其中：公务用车运行费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10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万元，比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eastAsia="zh-CN"/>
        </w:rPr>
        <w:t>2023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年预算减少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万元，下降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16.67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%，下降原因主要是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2023年度我院更新了执法执勤车辆，新车油耗有所降低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；该项经费主要用于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单位执法执勤车辆日常运行及维修支出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。公务用车购置费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18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万元，比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eastAsia="zh-CN"/>
        </w:rPr>
        <w:t>2023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年预算减少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27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万元，下降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60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%，下降原因主要是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2024年与2023年相比，减少1辆车辆购置费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；该项经费主要用于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公务用车购置更新支出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rPr>
          <w:rFonts w:hint="default" w:ascii="TimesNewRoman" w:hAnsi="TimesNewRoman" w:eastAsia="仿宋_GB2312" w:cs="TimesNewRoman"/>
          <w:color w:val="000000"/>
          <w:sz w:val="32"/>
          <w:szCs w:val="32"/>
        </w:rPr>
      </w:pPr>
      <w:r>
        <w:rPr>
          <w:rFonts w:hint="default" w:ascii="TimesNewRoman" w:hAnsi="TimesNewRoman" w:eastAsia="仿宋_GB2312" w:cs="TimesNewRoman"/>
          <w:b/>
          <w:color w:val="000000"/>
          <w:sz w:val="32"/>
          <w:szCs w:val="32"/>
        </w:rPr>
        <w:t>（三）公务接待费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支出预算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万元，比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eastAsia="zh-CN"/>
        </w:rPr>
        <w:t>2023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年预算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eastAsia="zh-CN"/>
        </w:rPr>
        <w:t>持平，减少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val="en-US" w:eastAsia="zh-CN"/>
        </w:rPr>
        <w:t>0万元，下降0%。原因主要是预计与上年度相比，无变化。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该项经费主要用于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上级调研及外市单位工作交流等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。经费使用严格执行《党政机关厉行节约反对浪费条例》</w:t>
      </w:r>
      <w:r>
        <w:rPr>
          <w:rFonts w:hint="eastAsia" w:ascii="仿宋" w:hAnsi="仿宋" w:eastAsia="仿宋"/>
          <w:color w:val="000000"/>
          <w:sz w:val="32"/>
          <w:szCs w:val="32"/>
        </w:rPr>
        <w:t>（中发〔2013〕13号）</w:t>
      </w:r>
      <w:r>
        <w:rPr>
          <w:rFonts w:hint="eastAsia" w:ascii="TimesNewRoman" w:hAnsi="TimesNewRoman" w:eastAsia="仿宋_GB2312" w:cs="TimesNewRoman"/>
          <w:color w:val="000000"/>
          <w:sz w:val="32"/>
          <w:szCs w:val="32"/>
          <w:lang w:eastAsia="zh-CN"/>
        </w:rPr>
        <w:t>和</w:t>
      </w:r>
      <w:r>
        <w:rPr>
          <w:rFonts w:hint="eastAsia" w:ascii="仿宋" w:hAnsi="仿宋" w:eastAsia="仿宋"/>
          <w:color w:val="000000"/>
          <w:sz w:val="32"/>
          <w:szCs w:val="32"/>
        </w:rPr>
        <w:t>《淮南市党政机关国内公务接待管理办法》（淮办发〔2014〕26号）</w:t>
      </w:r>
      <w:r>
        <w:rPr>
          <w:rFonts w:hint="default" w:ascii="TimesNewRoman" w:hAnsi="TimesNewRoman" w:eastAsia="仿宋_GB2312" w:cs="TimesNewRoman"/>
          <w:color w:val="000000"/>
          <w:sz w:val="32"/>
          <w:szCs w:val="32"/>
        </w:rPr>
        <w:t>等相关规定。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">
    <w:altName w:val="Traditional Arabic"/>
    <w:panose1 w:val="02020603050405020304"/>
    <w:charset w:val="00"/>
    <w:family w:val="auto"/>
    <w:pitch w:val="default"/>
    <w:sig w:usb0="00000000" w:usb1="00000000" w:usb2="00000029" w:usb3="00000000" w:csb0="6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3OGRkMGM1ZmRlYzYzYjg0ZDczNjI5NTY5NzM1OGYifQ=="/>
  </w:docVars>
  <w:rsids>
    <w:rsidRoot w:val="19F76154"/>
    <w:rsid w:val="0C434295"/>
    <w:rsid w:val="11826FF9"/>
    <w:rsid w:val="19F76154"/>
    <w:rsid w:val="3F97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rFonts w:eastAsia="宋体"/>
      <w:sz w:val="24"/>
      <w:szCs w:val="24"/>
    </w:rPr>
  </w:style>
  <w:style w:type="character" w:styleId="5">
    <w:name w:val="Strong"/>
    <w:basedOn w:val="4"/>
    <w:autoRedefine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2024-02-08T00:50:00Z</dcterms:created>
  <dc:creator>   白日梦 </dc:creator>
  <cp:lastModifiedBy>hdy</cp:lastModifiedBy>
  <dcterms:modified xsi:type="dcterms:W3CDTF">2024-02-21T05:50:45Z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C8001F193CB4414D9B316AA2865FCEF7_11</vt:lpwstr>
  </property>
</Properties>
</file>